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6"/>
        <w:ind w:left="40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38"/>
        <w:shd w:val="clear" w:color="auto" w:fill="auto"/>
      </w:pPr>
      <w:r>
        <w:t xml:space="preserve">1. Общая информация</w:t>
      </w:r>
      <w:r/>
    </w:p>
    <w:tbl>
      <w:tblPr>
        <w:tblStyle w:val="839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1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1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ОКПД 71.12.13.000.007</w:t>
            </w:r>
            <w:r>
              <w:rPr>
                <w:rFonts w:ascii="Times New Roman" w:hAnsi="Times New Roman" w:cs="Times New Roman"/>
                <w:b/>
              </w:rPr>
              <w:t xml:space="preserve"> Выполнение </w:t>
            </w:r>
            <w:r>
              <w:rPr>
                <w:rFonts w:ascii="Times New Roman" w:hAnsi="Times New Roman" w:cs="Times New Roman"/>
                <w:b/>
              </w:rPr>
              <w:t xml:space="preserve">проектно-изыскательских </w:t>
            </w:r>
            <w:r>
              <w:rPr>
                <w:rFonts w:ascii="Times New Roman" w:hAnsi="Times New Roman" w:cs="Times New Roman"/>
                <w:b/>
              </w:rPr>
              <w:t xml:space="preserve">работ</w:t>
            </w:r>
            <w:r>
              <w:rPr>
                <w:rFonts w:ascii="Times New Roman" w:hAnsi="Times New Roman" w:cs="Times New Roman"/>
                <w:b/>
              </w:rPr>
              <w:t xml:space="preserve"> ПНС Городская в г.Амурске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в рам</w:t>
            </w:r>
            <w:r>
              <w:rPr>
                <w:rFonts w:ascii="Times New Roman" w:hAnsi="Times New Roman" w:cs="Times New Roman"/>
                <w:b/>
              </w:rPr>
              <w:t xml:space="preserve">ках реализации инвест</w:t>
            </w:r>
            <w:r>
              <w:rPr>
                <w:rFonts w:ascii="Times New Roman" w:hAnsi="Times New Roman" w:cs="Times New Roman"/>
                <w:b/>
              </w:rPr>
              <w:t xml:space="preserve">иционного </w:t>
            </w:r>
            <w:r>
              <w:rPr>
                <w:rFonts w:ascii="Times New Roman" w:hAnsi="Times New Roman" w:cs="Times New Roman"/>
                <w:b/>
              </w:rPr>
              <w:t xml:space="preserve">проекта №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</w:rPr>
              <w:t xml:space="preserve">_505-ХТСКх-63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45"/>
        </w:trPr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22125011</w:t>
            </w:r>
            <w:r>
              <w:rPr>
                <w:rFonts w:ascii="Times New Roman" w:hAnsi="Times New Roman" w:cs="Times New Roman"/>
              </w:rPr>
              <w:t xml:space="preserve">-ТПИР ОБСЛ-2026-</w:t>
            </w:r>
            <w:r>
              <w:rPr>
                <w:rFonts w:ascii="Times New Roman" w:hAnsi="Times New Roman" w:cs="Times New Roman"/>
              </w:rPr>
              <w:t xml:space="preserve"> ДГК</w:t>
            </w:r>
            <w:r>
              <w:rPr>
                <w:rFonts w:ascii="Times New Roman" w:hAnsi="Times New Roman" w:cs="Times New Roman"/>
              </w:rPr>
              <w:t xml:space="preserve">-КТС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left"/>
              <w:spacing w:after="0" w:line="244" w:lineRule="exact"/>
              <w:shd w:val="clear" w:color="auto" w:fill="auto"/>
              <w:rPr>
                <w:rStyle w:val="841"/>
              </w:rPr>
            </w:pPr>
            <w:r>
              <w:rPr>
                <w:rStyle w:val="841"/>
              </w:rPr>
              <w:t xml:space="preserve">1.3.</w:t>
            </w:r>
            <w:r>
              <w:rPr>
                <w:rStyle w:val="841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left"/>
              <w:spacing w:after="0" w:line="244" w:lineRule="exact"/>
              <w:shd w:val="clear" w:color="auto" w:fill="auto"/>
              <w:rPr>
                <w:rStyle w:val="841"/>
              </w:rPr>
            </w:pPr>
            <w:r>
              <w:rPr>
                <w:rStyle w:val="841"/>
              </w:rPr>
              <w:t xml:space="preserve">НМЦ </w:t>
            </w:r>
            <w:r>
              <w:rPr>
                <w:rStyle w:val="841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cs="Times New Roman"/>
              </w:rPr>
              <w:t xml:space="preserve">8 511 120,</w:t>
            </w:r>
            <w:r>
              <w:rPr>
                <w:rFonts w:ascii="Times New Roman" w:hAnsi="Times New Roman" w:cs="Times New Roman"/>
              </w:rPr>
              <w:t xml:space="preserve">00 руб.</w:t>
            </w:r>
            <w:r>
              <w:rPr>
                <w:rFonts w:ascii="Times New Roman" w:hAnsi="Times New Roman" w:cs="Times New Roman"/>
              </w:rPr>
              <w:t xml:space="preserve"> без НДС  </w:t>
            </w:r>
            <w:r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Примечание: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НМЦ</w:t>
      </w:r>
      <w:r>
        <w:rPr>
          <w:rFonts w:ascii="Times New Roman" w:hAnsi="Times New Roman" w:eastAsia="Times New Roman" w:cs="Times New Roman"/>
          <w:lang w:eastAsia="ru-RU" w:bidi="ru-RU"/>
        </w:rPr>
        <w:t xml:space="preserve">: Метод</w:t>
      </w:r>
      <w:r>
        <w:rPr>
          <w:rFonts w:ascii="Times New Roman" w:hAnsi="Times New Roman" w:eastAsia="Times New Roman" w:cs="Times New Roman"/>
          <w:lang w:eastAsia="ru-RU" w:bidi="ru-RU"/>
        </w:rPr>
        <w:t xml:space="preserve"> сравнения аналогичных договоров</w:t>
      </w:r>
      <w:r>
        <w:rPr>
          <w:rFonts w:ascii="Times New Roman" w:hAnsi="Times New Roman" w:eastAsia="Times New Roman" w:cs="Times New Roman"/>
          <w:lang w:eastAsia="ru-RU" w:bidi="ru-RU"/>
        </w:rPr>
        <w:t xml:space="preserve">. </w:t>
      </w:r>
      <w:r>
        <w:rPr>
          <w:rFonts w:ascii="Times New Roman" w:hAnsi="Times New Roman" w:eastAsia="Times New Roman" w:cs="Times New Roman"/>
          <w:lang w:eastAsia="ru-RU" w:bidi="ru-RU"/>
        </w:rPr>
      </w:r>
    </w:p>
    <w:tbl>
      <w:tblPr>
        <w:tblStyle w:val="839"/>
        <w:tblpPr w:horzAnchor="margin" w:tblpXSpec="left" w:vertAnchor="text" w:tblpY="27" w:leftFromText="180" w:topFromText="0" w:rightFromText="180" w:bottomFromText="0"/>
        <w:tblW w:w="0" w:type="auto"/>
        <w:tblLook w:val="04A0" w:firstRow="1" w:lastRow="0" w:firstColumn="1" w:lastColumn="0" w:noHBand="0" w:noVBand="1"/>
      </w:tblPr>
      <w:tblGrid>
        <w:gridCol w:w="1506"/>
        <w:gridCol w:w="1740"/>
        <w:gridCol w:w="1484"/>
        <w:gridCol w:w="1199"/>
        <w:gridCol w:w="3416"/>
      </w:tblGrid>
      <w:tr>
        <w:tblPrEx/>
        <w:trPr>
          <w:trHeight w:val="1408"/>
        </w:trPr>
        <w:tc>
          <w:tcPr>
            <w:tcW w:w="1555" w:type="dxa"/>
            <w:textDirection w:val="lrTb"/>
            <w:noWrap w:val="false"/>
          </w:tcPr>
          <w:p>
            <w:pPr>
              <w:spacing w:after="293" w:line="244" w:lineRule="exact"/>
              <w:widowControl w:val="off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№ Договора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jc w:val="center"/>
              <w:spacing w:after="293" w:line="244" w:lineRule="exact"/>
              <w:widowControl w:val="off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Наименование работ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</w:tc>
        <w:tc>
          <w:tcPr>
            <w:tcW w:w="1484" w:type="dxa"/>
            <w:textDirection w:val="lrTb"/>
            <w:noWrap w:val="false"/>
          </w:tcPr>
          <w:p>
            <w:pPr>
              <w:spacing w:after="293" w:line="244" w:lineRule="exact"/>
              <w:widowControl w:val="off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Цена заключенных договоров, без учета НДС (руб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</w:tc>
        <w:tc>
          <w:tcPr>
            <w:tcW w:w="1199" w:type="dxa"/>
            <w:textDirection w:val="lrTb"/>
            <w:noWrap w:val="false"/>
          </w:tcPr>
          <w:p>
            <w:pPr>
              <w:spacing w:after="293" w:line="244" w:lineRule="exact"/>
              <w:widowControl w:val="off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Расчет стоимости в ценах текущего года (руб.)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</w:tc>
        <w:tc>
          <w:tcPr>
            <w:tcW w:w="3494" w:type="dxa"/>
            <w:textDirection w:val="lrTb"/>
            <w:noWrap w:val="false"/>
          </w:tcPr>
          <w:p>
            <w:pPr>
              <w:spacing w:after="293" w:line="244" w:lineRule="exact"/>
              <w:widowControl w:val="off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Примечание стоимости в ценах текущего года (руб.)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</w:tc>
      </w:tr>
      <w:tr>
        <w:tblPrEx/>
        <w:trPr/>
        <w:tc>
          <w:tcPr>
            <w:tcW w:w="1555" w:type="dxa"/>
            <w:textDirection w:val="lrTb"/>
            <w:noWrap w:val="false"/>
          </w:tcPr>
          <w:p>
            <w:pPr>
              <w:jc w:val="center"/>
              <w:spacing w:after="293" w:line="244" w:lineRule="exact"/>
              <w:widowControl w:val="off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108/ХТСК-17 от 16.02.2017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jc w:val="center"/>
              <w:spacing w:after="293" w:line="244" w:lineRule="exact"/>
              <w:widowControl w:val="off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Строительство подкачивающей насосной станции «Таежная» в г. Комсомольске-на-Амуре (ПИР)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</w:tc>
        <w:tc>
          <w:tcPr>
            <w:tcW w:w="1484" w:type="dxa"/>
            <w:textDirection w:val="lrTb"/>
            <w:noWrap w:val="false"/>
          </w:tcPr>
          <w:p>
            <w:pPr>
              <w:jc w:val="center"/>
              <w:spacing w:after="293" w:line="244" w:lineRule="exact"/>
              <w:widowControl w:val="off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4 525 593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</w:tc>
        <w:tc>
          <w:tcPr>
            <w:tcW w:w="1199" w:type="dxa"/>
            <w:textDirection w:val="lrTb"/>
            <w:noWrap w:val="false"/>
          </w:tcPr>
          <w:p>
            <w:pPr>
              <w:spacing w:after="293" w:line="244" w:lineRule="exact"/>
              <w:widowControl w:val="off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8 511 120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</w:tc>
        <w:tc>
          <w:tcPr>
            <w:tcW w:w="3494" w:type="dxa"/>
            <w:textDirection w:val="lrTb"/>
            <w:noWrap w:val="false"/>
          </w:tcPr>
          <w:p>
            <w:pPr>
              <w:spacing w:after="293" w:line="244" w:lineRule="exact"/>
              <w:widowControl w:val="off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Цена получена путем применения к цене заключенного договора индексов дефляторов (от цен 2017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года к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 ценам 2026 года)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4 525 593х1,88066397476819=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8 511 120</w:t>
            </w:r>
            <w:bookmarkStart w:id="0" w:name="_GoBack"/>
            <w:r/>
            <w:bookmarkEnd w:id="0"/>
            <w:r/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</w:tc>
      </w:tr>
    </w:tbl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lang w:eastAsia="ru-RU" w:bidi="ru-RU"/>
        </w:rPr>
      </w:pPr>
      <w:r>
        <w:rPr>
          <w:rFonts w:ascii="Times New Roman" w:hAnsi="Times New Roman" w:eastAsia="Times New Roman" w:cs="Times New Roman"/>
          <w:lang w:eastAsia="ru-RU" w:bidi="ru-RU"/>
        </w:rPr>
      </w:r>
      <w:r>
        <w:rPr>
          <w:rFonts w:ascii="Times New Roman" w:hAnsi="Times New Roman" w:eastAsia="Times New Roman" w:cs="Times New Roman"/>
          <w:lang w:eastAsia="ru-RU" w:bidi="ru-RU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lang w:eastAsia="ru-RU" w:bidi="ru-RU"/>
        </w:rPr>
      </w:pPr>
      <w:r>
        <w:rPr>
          <w:rFonts w:ascii="Times New Roman" w:hAnsi="Times New Roman" w:eastAsia="Times New Roman" w:cs="Times New Roman"/>
          <w:lang w:eastAsia="ru-RU" w:bidi="ru-RU"/>
        </w:rPr>
      </w:r>
      <w:r>
        <w:rPr>
          <w:rFonts w:ascii="Times New Roman" w:hAnsi="Times New Roman" w:eastAsia="Times New Roman" w:cs="Times New Roman"/>
          <w:lang w:eastAsia="ru-RU" w:bidi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664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664"/>
    <w:link w:val="656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664"/>
    <w:link w:val="657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1">
    <w:name w:val="Heading 4 Char"/>
    <w:basedOn w:val="664"/>
    <w:link w:val="65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3">
    <w:name w:val="Heading 5 Char"/>
    <w:basedOn w:val="664"/>
    <w:link w:val="65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5">
    <w:name w:val="Heading 6 Char"/>
    <w:basedOn w:val="664"/>
    <w:link w:val="66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7">
    <w:name w:val="Heading 7 Char"/>
    <w:basedOn w:val="664"/>
    <w:link w:val="66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64"/>
    <w:link w:val="66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664"/>
    <w:link w:val="66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6">
    <w:name w:val="Title Char"/>
    <w:basedOn w:val="664"/>
    <w:link w:val="678"/>
    <w:uiPriority w:val="10"/>
    <w:rPr>
      <w:sz w:val="48"/>
      <w:szCs w:val="48"/>
    </w:rPr>
  </w:style>
  <w:style w:type="character" w:styleId="38">
    <w:name w:val="Subtitle Char"/>
    <w:basedOn w:val="664"/>
    <w:link w:val="680"/>
    <w:uiPriority w:val="11"/>
    <w:rPr>
      <w:sz w:val="24"/>
      <w:szCs w:val="24"/>
    </w:rPr>
  </w:style>
  <w:style w:type="character" w:styleId="40">
    <w:name w:val="Quote Char"/>
    <w:link w:val="682"/>
    <w:uiPriority w:val="29"/>
    <w:rPr>
      <w:i/>
    </w:rPr>
  </w:style>
  <w:style w:type="character" w:styleId="42">
    <w:name w:val="Intense Quote Char"/>
    <w:link w:val="684"/>
    <w:uiPriority w:val="30"/>
    <w:rPr>
      <w:i/>
    </w:rPr>
  </w:style>
  <w:style w:type="character" w:styleId="44">
    <w:name w:val="Header Char"/>
    <w:basedOn w:val="664"/>
    <w:link w:val="686"/>
    <w:uiPriority w:val="99"/>
  </w:style>
  <w:style w:type="character" w:styleId="48">
    <w:name w:val="Caption Char"/>
    <w:basedOn w:val="664"/>
    <w:link w:val="690"/>
    <w:uiPriority w:val="35"/>
    <w:rPr>
      <w:b/>
      <w:bCs/>
      <w:color w:val="4f81bd" w:themeColor="accent1"/>
      <w:sz w:val="18"/>
      <w:szCs w:val="18"/>
    </w:rPr>
  </w:style>
  <w:style w:type="character" w:styleId="177">
    <w:name w:val="Footnote Text Char"/>
    <w:link w:val="818"/>
    <w:uiPriority w:val="99"/>
    <w:rPr>
      <w:sz w:val="18"/>
    </w:rPr>
  </w:style>
  <w:style w:type="character" w:styleId="180">
    <w:name w:val="Endnote Text Char"/>
    <w:link w:val="821"/>
    <w:uiPriority w:val="99"/>
    <w:rPr>
      <w:sz w:val="20"/>
    </w:rPr>
  </w:style>
  <w:style w:type="paragraph" w:styleId="654" w:default="1">
    <w:name w:val="Normal"/>
    <w:qFormat/>
  </w:style>
  <w:style w:type="paragraph" w:styleId="655">
    <w:name w:val="Heading 1"/>
    <w:basedOn w:val="654"/>
    <w:next w:val="654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6">
    <w:name w:val="Heading 2"/>
    <w:basedOn w:val="654"/>
    <w:next w:val="654"/>
    <w:link w:val="6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7">
    <w:name w:val="Heading 3"/>
    <w:basedOn w:val="654"/>
    <w:next w:val="654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8">
    <w:name w:val="Heading 4"/>
    <w:basedOn w:val="654"/>
    <w:next w:val="654"/>
    <w:link w:val="6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654"/>
    <w:next w:val="654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654"/>
    <w:next w:val="654"/>
    <w:link w:val="67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61">
    <w:name w:val="Heading 7"/>
    <w:basedOn w:val="654"/>
    <w:next w:val="654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2">
    <w:name w:val="Heading 8"/>
    <w:basedOn w:val="654"/>
    <w:next w:val="654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3">
    <w:name w:val="Heading 9"/>
    <w:basedOn w:val="654"/>
    <w:next w:val="654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4" w:default="1">
    <w:name w:val="Default Paragraph Font"/>
    <w:uiPriority w:val="1"/>
    <w:semiHidden/>
    <w:unhideWhenUsed/>
  </w:style>
  <w:style w:type="table" w:styleId="6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6" w:default="1">
    <w:name w:val="No List"/>
    <w:uiPriority w:val="99"/>
    <w:semiHidden/>
    <w:unhideWhenUsed/>
  </w:style>
  <w:style w:type="character" w:styleId="667" w:customStyle="1">
    <w:name w:val="Заголовок 1 Знак"/>
    <w:basedOn w:val="664"/>
    <w:link w:val="655"/>
    <w:uiPriority w:val="9"/>
    <w:rPr>
      <w:rFonts w:ascii="Arial" w:hAnsi="Arial" w:eastAsia="Arial" w:cs="Arial"/>
      <w:sz w:val="40"/>
      <w:szCs w:val="40"/>
    </w:rPr>
  </w:style>
  <w:style w:type="character" w:styleId="668" w:customStyle="1">
    <w:name w:val="Заголовок 2 Знак"/>
    <w:basedOn w:val="664"/>
    <w:link w:val="656"/>
    <w:uiPriority w:val="9"/>
    <w:rPr>
      <w:rFonts w:ascii="Arial" w:hAnsi="Arial" w:eastAsia="Arial" w:cs="Arial"/>
      <w:sz w:val="34"/>
    </w:rPr>
  </w:style>
  <w:style w:type="character" w:styleId="669" w:customStyle="1">
    <w:name w:val="Заголовок 3 Знак"/>
    <w:basedOn w:val="664"/>
    <w:link w:val="657"/>
    <w:uiPriority w:val="9"/>
    <w:rPr>
      <w:rFonts w:ascii="Arial" w:hAnsi="Arial" w:eastAsia="Arial" w:cs="Arial"/>
      <w:sz w:val="30"/>
      <w:szCs w:val="30"/>
    </w:rPr>
  </w:style>
  <w:style w:type="character" w:styleId="670" w:customStyle="1">
    <w:name w:val="Заголовок 4 Знак"/>
    <w:basedOn w:val="664"/>
    <w:link w:val="658"/>
    <w:uiPriority w:val="9"/>
    <w:rPr>
      <w:rFonts w:ascii="Arial" w:hAnsi="Arial" w:eastAsia="Arial" w:cs="Arial"/>
      <w:b/>
      <w:bCs/>
      <w:sz w:val="26"/>
      <w:szCs w:val="26"/>
    </w:rPr>
  </w:style>
  <w:style w:type="character" w:styleId="671" w:customStyle="1">
    <w:name w:val="Заголовок 5 Знак"/>
    <w:basedOn w:val="664"/>
    <w:link w:val="659"/>
    <w:uiPriority w:val="9"/>
    <w:rPr>
      <w:rFonts w:ascii="Arial" w:hAnsi="Arial" w:eastAsia="Arial" w:cs="Arial"/>
      <w:b/>
      <w:bCs/>
      <w:sz w:val="24"/>
      <w:szCs w:val="24"/>
    </w:rPr>
  </w:style>
  <w:style w:type="character" w:styleId="672" w:customStyle="1">
    <w:name w:val="Заголовок 6 Знак"/>
    <w:basedOn w:val="664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73" w:customStyle="1">
    <w:name w:val="Заголовок 7 Знак"/>
    <w:basedOn w:val="664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4" w:customStyle="1">
    <w:name w:val="Заголовок 8 Знак"/>
    <w:basedOn w:val="664"/>
    <w:link w:val="662"/>
    <w:uiPriority w:val="9"/>
    <w:rPr>
      <w:rFonts w:ascii="Arial" w:hAnsi="Arial" w:eastAsia="Arial" w:cs="Arial"/>
      <w:i/>
      <w:iCs/>
      <w:sz w:val="22"/>
      <w:szCs w:val="22"/>
    </w:rPr>
  </w:style>
  <w:style w:type="character" w:styleId="675" w:customStyle="1">
    <w:name w:val="Заголовок 9 Знак"/>
    <w:basedOn w:val="664"/>
    <w:link w:val="663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basedOn w:val="654"/>
    <w:uiPriority w:val="34"/>
    <w:qFormat/>
    <w:pPr>
      <w:contextualSpacing/>
      <w:ind w:left="720"/>
    </w:pPr>
  </w:style>
  <w:style w:type="paragraph" w:styleId="677">
    <w:name w:val="No Spacing"/>
    <w:uiPriority w:val="1"/>
    <w:qFormat/>
    <w:pPr>
      <w:spacing w:after="0" w:line="240" w:lineRule="auto"/>
    </w:pPr>
  </w:style>
  <w:style w:type="paragraph" w:styleId="678">
    <w:name w:val="Title"/>
    <w:basedOn w:val="654"/>
    <w:next w:val="654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 w:customStyle="1">
    <w:name w:val="Заголовок Знак"/>
    <w:basedOn w:val="664"/>
    <w:link w:val="678"/>
    <w:uiPriority w:val="10"/>
    <w:rPr>
      <w:sz w:val="48"/>
      <w:szCs w:val="48"/>
    </w:rPr>
  </w:style>
  <w:style w:type="paragraph" w:styleId="680">
    <w:name w:val="Subtitle"/>
    <w:basedOn w:val="654"/>
    <w:next w:val="654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 w:customStyle="1">
    <w:name w:val="Подзаголовок Знак"/>
    <w:basedOn w:val="664"/>
    <w:link w:val="680"/>
    <w:uiPriority w:val="11"/>
    <w:rPr>
      <w:sz w:val="24"/>
      <w:szCs w:val="24"/>
    </w:rPr>
  </w:style>
  <w:style w:type="paragraph" w:styleId="682">
    <w:name w:val="Quote"/>
    <w:basedOn w:val="654"/>
    <w:next w:val="654"/>
    <w:link w:val="683"/>
    <w:uiPriority w:val="29"/>
    <w:qFormat/>
    <w:pPr>
      <w:ind w:left="720" w:right="720"/>
    </w:pPr>
    <w:rPr>
      <w:i/>
    </w:rPr>
  </w:style>
  <w:style w:type="character" w:styleId="683" w:customStyle="1">
    <w:name w:val="Цитата 2 Знак"/>
    <w:link w:val="682"/>
    <w:uiPriority w:val="29"/>
    <w:rPr>
      <w:i/>
    </w:rPr>
  </w:style>
  <w:style w:type="paragraph" w:styleId="684">
    <w:name w:val="Intense Quote"/>
    <w:basedOn w:val="654"/>
    <w:next w:val="654"/>
    <w:link w:val="6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 w:customStyle="1">
    <w:name w:val="Выделенная цитата Знак"/>
    <w:link w:val="684"/>
    <w:uiPriority w:val="30"/>
    <w:rPr>
      <w:i/>
    </w:rPr>
  </w:style>
  <w:style w:type="paragraph" w:styleId="686">
    <w:name w:val="Header"/>
    <w:basedOn w:val="65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 w:customStyle="1">
    <w:name w:val="Верхний колонтитул Знак"/>
    <w:basedOn w:val="664"/>
    <w:link w:val="686"/>
    <w:uiPriority w:val="99"/>
  </w:style>
  <w:style w:type="paragraph" w:styleId="688">
    <w:name w:val="Footer"/>
    <w:basedOn w:val="654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 w:customStyle="1">
    <w:name w:val="Footer Char"/>
    <w:basedOn w:val="664"/>
    <w:uiPriority w:val="99"/>
  </w:style>
  <w:style w:type="paragraph" w:styleId="690">
    <w:name w:val="Caption"/>
    <w:basedOn w:val="654"/>
    <w:next w:val="65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691" w:customStyle="1">
    <w:name w:val="Нижний колонтитул Знак"/>
    <w:link w:val="688"/>
    <w:uiPriority w:val="99"/>
  </w:style>
  <w:style w:type="table" w:styleId="692" w:customStyle="1">
    <w:name w:val="Table Grid Light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3">
    <w:name w:val="Plain Table 1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66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 w:customStyle="1">
    <w:name w:val="Grid Table 4 - Accent 1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1" w:customStyle="1">
    <w:name w:val="Grid Table 4 - Accent 2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2" w:customStyle="1">
    <w:name w:val="Grid Table 4 - Accent 3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3" w:customStyle="1">
    <w:name w:val="Grid Table 4 - Accent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4" w:customStyle="1">
    <w:name w:val="Grid Table 4 - Accent 5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5" w:customStyle="1">
    <w:name w:val="Grid Table 4 - Accent 6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6">
    <w:name w:val="Grid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3">
    <w:name w:val="Grid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5" w:customStyle="1">
    <w:name w:val="Grid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6" w:customStyle="1">
    <w:name w:val="Grid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7" w:customStyle="1">
    <w:name w:val="Grid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38" w:customStyle="1">
    <w:name w:val="Grid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9" w:customStyle="1">
    <w:name w:val="Grid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0">
    <w:name w:val="Grid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1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2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3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4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5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6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>
    <w:name w:val="List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3" w:customStyle="1">
    <w:name w:val="List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4" w:customStyle="1">
    <w:name w:val="List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5" w:customStyle="1">
    <w:name w:val="List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6" w:customStyle="1">
    <w:name w:val="List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7" w:customStyle="1">
    <w:name w:val="List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88" w:customStyle="1">
    <w:name w:val="List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89">
    <w:name w:val="List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ned - Accent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Lined - Accent 1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798" w:customStyle="1">
    <w:name w:val="Lined - Accent 2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99" w:customStyle="1">
    <w:name w:val="Lined - Accent 3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0" w:customStyle="1">
    <w:name w:val="Lined - Accent 4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1" w:customStyle="1">
    <w:name w:val="Lined - Accent 5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2" w:customStyle="1">
    <w:name w:val="Lined - Accent 6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3" w:customStyle="1">
    <w:name w:val="Bordered &amp; Lined - Accent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4" w:customStyle="1">
    <w:name w:val="Bordered &amp; Lined - Accent 1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5" w:customStyle="1">
    <w:name w:val="Bordered &amp; Lined - Accent 2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6" w:customStyle="1">
    <w:name w:val="Bordered &amp; Lined - Accent 3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7" w:customStyle="1">
    <w:name w:val="Bordered &amp; Lined - Accent 4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8" w:customStyle="1">
    <w:name w:val="Bordered &amp; Lined - Accent 5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9" w:customStyle="1">
    <w:name w:val="Bordered &amp; Lined - Accent 6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0" w:customStyle="1">
    <w:name w:val="Bordered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1" w:customStyle="1">
    <w:name w:val="Bordered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2" w:customStyle="1">
    <w:name w:val="Bordered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3" w:customStyle="1">
    <w:name w:val="Bordered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4" w:customStyle="1">
    <w:name w:val="Bordered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5" w:customStyle="1">
    <w:name w:val="Bordered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6" w:customStyle="1">
    <w:name w:val="Bordered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563c1" w:themeColor="hyperlink"/>
      <w:u w:val="single"/>
    </w:rPr>
  </w:style>
  <w:style w:type="paragraph" w:styleId="818">
    <w:name w:val="footnote text"/>
    <w:basedOn w:val="654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 w:customStyle="1">
    <w:name w:val="Текст сноски Знак"/>
    <w:link w:val="818"/>
    <w:uiPriority w:val="99"/>
    <w:rPr>
      <w:sz w:val="18"/>
    </w:rPr>
  </w:style>
  <w:style w:type="character" w:styleId="820">
    <w:name w:val="footnote reference"/>
    <w:basedOn w:val="664"/>
    <w:uiPriority w:val="99"/>
    <w:unhideWhenUsed/>
    <w:rPr>
      <w:vertAlign w:val="superscript"/>
    </w:rPr>
  </w:style>
  <w:style w:type="paragraph" w:styleId="821">
    <w:name w:val="endnote text"/>
    <w:basedOn w:val="654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 w:customStyle="1">
    <w:name w:val="Текст концевой сноски Знак"/>
    <w:link w:val="821"/>
    <w:uiPriority w:val="99"/>
    <w:rPr>
      <w:sz w:val="20"/>
    </w:rPr>
  </w:style>
  <w:style w:type="character" w:styleId="823">
    <w:name w:val="endnote reference"/>
    <w:basedOn w:val="664"/>
    <w:uiPriority w:val="99"/>
    <w:semiHidden/>
    <w:unhideWhenUsed/>
    <w:rPr>
      <w:vertAlign w:val="superscript"/>
    </w:rPr>
  </w:style>
  <w:style w:type="paragraph" w:styleId="824">
    <w:name w:val="toc 1"/>
    <w:basedOn w:val="654"/>
    <w:next w:val="654"/>
    <w:uiPriority w:val="39"/>
    <w:unhideWhenUsed/>
    <w:pPr>
      <w:spacing w:after="57"/>
    </w:pPr>
  </w:style>
  <w:style w:type="paragraph" w:styleId="825">
    <w:name w:val="toc 2"/>
    <w:basedOn w:val="654"/>
    <w:next w:val="654"/>
    <w:uiPriority w:val="39"/>
    <w:unhideWhenUsed/>
    <w:pPr>
      <w:ind w:left="283"/>
      <w:spacing w:after="57"/>
    </w:pPr>
  </w:style>
  <w:style w:type="paragraph" w:styleId="826">
    <w:name w:val="toc 3"/>
    <w:basedOn w:val="654"/>
    <w:next w:val="654"/>
    <w:uiPriority w:val="39"/>
    <w:unhideWhenUsed/>
    <w:pPr>
      <w:ind w:left="567"/>
      <w:spacing w:after="57"/>
    </w:pPr>
  </w:style>
  <w:style w:type="paragraph" w:styleId="827">
    <w:name w:val="toc 4"/>
    <w:basedOn w:val="654"/>
    <w:next w:val="654"/>
    <w:uiPriority w:val="39"/>
    <w:unhideWhenUsed/>
    <w:pPr>
      <w:ind w:left="850"/>
      <w:spacing w:after="57"/>
    </w:pPr>
  </w:style>
  <w:style w:type="paragraph" w:styleId="828">
    <w:name w:val="toc 5"/>
    <w:basedOn w:val="654"/>
    <w:next w:val="654"/>
    <w:uiPriority w:val="39"/>
    <w:unhideWhenUsed/>
    <w:pPr>
      <w:ind w:left="1134"/>
      <w:spacing w:after="57"/>
    </w:pPr>
  </w:style>
  <w:style w:type="paragraph" w:styleId="829">
    <w:name w:val="toc 6"/>
    <w:basedOn w:val="654"/>
    <w:next w:val="654"/>
    <w:uiPriority w:val="39"/>
    <w:unhideWhenUsed/>
    <w:pPr>
      <w:ind w:left="1417"/>
      <w:spacing w:after="57"/>
    </w:pPr>
  </w:style>
  <w:style w:type="paragraph" w:styleId="830">
    <w:name w:val="toc 7"/>
    <w:basedOn w:val="654"/>
    <w:next w:val="654"/>
    <w:uiPriority w:val="39"/>
    <w:unhideWhenUsed/>
    <w:pPr>
      <w:ind w:left="1701"/>
      <w:spacing w:after="57"/>
    </w:pPr>
  </w:style>
  <w:style w:type="paragraph" w:styleId="831">
    <w:name w:val="toc 8"/>
    <w:basedOn w:val="654"/>
    <w:next w:val="654"/>
    <w:uiPriority w:val="39"/>
    <w:unhideWhenUsed/>
    <w:pPr>
      <w:ind w:left="1984"/>
      <w:spacing w:after="57"/>
    </w:pPr>
  </w:style>
  <w:style w:type="paragraph" w:styleId="832">
    <w:name w:val="toc 9"/>
    <w:basedOn w:val="654"/>
    <w:next w:val="654"/>
    <w:uiPriority w:val="39"/>
    <w:unhideWhenUsed/>
    <w:pPr>
      <w:ind w:left="2268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654"/>
    <w:next w:val="654"/>
    <w:uiPriority w:val="99"/>
    <w:unhideWhenUsed/>
    <w:pPr>
      <w:spacing w:after="0"/>
    </w:pPr>
  </w:style>
  <w:style w:type="character" w:styleId="835" w:customStyle="1">
    <w:name w:val="Основной текст (14)_"/>
    <w:basedOn w:val="664"/>
    <w:link w:val="836"/>
    <w:rPr>
      <w:rFonts w:ascii="Times New Roman" w:hAnsi="Times New Roman" w:eastAsia="Times New Roman" w:cs="Times New Roman"/>
      <w:shd w:val="clear" w:color="auto" w:fill="ffffff"/>
    </w:rPr>
  </w:style>
  <w:style w:type="paragraph" w:styleId="836" w:customStyle="1">
    <w:name w:val="Основной текст (14)"/>
    <w:basedOn w:val="654"/>
    <w:link w:val="835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37" w:customStyle="1">
    <w:name w:val="Подпись к таблице (2)_"/>
    <w:basedOn w:val="664"/>
    <w:link w:val="838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38" w:customStyle="1">
    <w:name w:val="Подпись к таблице (2)"/>
    <w:basedOn w:val="654"/>
    <w:link w:val="837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39">
    <w:name w:val="Table Grid"/>
    <w:basedOn w:val="66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0" w:customStyle="1">
    <w:name w:val="Основной текст (2)_"/>
    <w:basedOn w:val="664"/>
    <w:link w:val="842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41" w:customStyle="1">
    <w:name w:val="Основной текст (2) + 11 pt"/>
    <w:basedOn w:val="840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42" w:customStyle="1">
    <w:name w:val="Основной текст (2)"/>
    <w:basedOn w:val="654"/>
    <w:link w:val="840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korneva_oa</cp:lastModifiedBy>
  <cp:revision>38</cp:revision>
  <dcterms:created xsi:type="dcterms:W3CDTF">2023-01-20T01:09:00Z</dcterms:created>
  <dcterms:modified xsi:type="dcterms:W3CDTF">2026-03-27T06:47:59Z</dcterms:modified>
</cp:coreProperties>
</file>